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FF"/>
          <w:spacing w:val="10"/>
          <w:sz w:val="28"/>
          <w:szCs w:val="22"/>
        </w:rPr>
      </w:pPr>
      <w:r>
        <w:rPr>
          <w:rFonts w:hint="eastAsia" w:ascii="仿宋" w:hAnsi="仿宋" w:eastAsia="仿宋" w:cs="仿宋"/>
          <w:spacing w:val="10"/>
          <w:sz w:val="31"/>
        </w:rPr>
        <w:t xml:space="preserve">                           </w:t>
      </w:r>
      <w:r>
        <w:rPr>
          <w:rFonts w:hint="eastAsia" w:ascii="仿宋" w:hAnsi="仿宋" w:eastAsia="仿宋" w:cs="仿宋"/>
          <w:b/>
          <w:sz w:val="28"/>
          <w:szCs w:val="28"/>
        </w:rPr>
        <w:t xml:space="preserve">  合同编号：</w:t>
      </w:r>
    </w:p>
    <w:p>
      <w:pPr>
        <w:snapToGrid w:val="0"/>
        <w:spacing w:line="360" w:lineRule="auto"/>
        <w:rPr>
          <w:rFonts w:ascii="仿宋" w:hAnsi="仿宋" w:eastAsia="仿宋" w:cs="仿宋"/>
          <w:spacing w:val="10"/>
          <w:sz w:val="30"/>
          <w:szCs w:val="30"/>
        </w:rPr>
      </w:pPr>
    </w:p>
    <w:p>
      <w:pPr>
        <w:snapToGrid w:val="0"/>
        <w:spacing w:line="360" w:lineRule="auto"/>
        <w:rPr>
          <w:rFonts w:ascii="仿宋" w:hAnsi="仿宋" w:eastAsia="仿宋" w:cs="仿宋"/>
          <w:spacing w:val="10"/>
          <w:sz w:val="30"/>
          <w:szCs w:val="30"/>
        </w:rPr>
      </w:pPr>
      <w:r>
        <w:rPr>
          <w:rFonts w:hint="eastAsia" w:ascii="仿宋" w:hAnsi="仿宋" w:eastAsia="仿宋" w:cs="仿宋"/>
          <w:spacing w:val="10"/>
          <w:sz w:val="30"/>
          <w:szCs w:val="30"/>
        </w:rPr>
        <w:t xml:space="preserve"> </w:t>
      </w:r>
    </w:p>
    <w:p>
      <w:pPr>
        <w:jc w:val="center"/>
        <w:rPr>
          <w:rFonts w:hint="eastAsia" w:ascii="仿宋" w:hAnsi="仿宋" w:eastAsia="仿宋" w:cs="仿宋"/>
          <w:b/>
          <w:bCs/>
          <w:color w:val="000000"/>
          <w:sz w:val="72"/>
        </w:rPr>
      </w:pPr>
    </w:p>
    <w:p>
      <w:pPr>
        <w:jc w:val="center"/>
        <w:rPr>
          <w:rFonts w:ascii="仿宋" w:hAnsi="仿宋" w:eastAsia="仿宋" w:cs="仿宋"/>
          <w:b/>
          <w:bCs/>
          <w:color w:val="000000"/>
          <w:sz w:val="72"/>
        </w:rPr>
      </w:pPr>
      <w:r>
        <w:rPr>
          <w:rFonts w:hint="eastAsia" w:ascii="仿宋" w:hAnsi="仿宋" w:eastAsia="仿宋" w:cs="仿宋"/>
          <w:b/>
          <w:bCs/>
          <w:color w:val="000000"/>
          <w:sz w:val="72"/>
        </w:rPr>
        <w:t>物业费评估委托合同</w:t>
      </w:r>
    </w:p>
    <w:p>
      <w:pPr>
        <w:snapToGrid w:val="0"/>
        <w:spacing w:line="360" w:lineRule="auto"/>
        <w:rPr>
          <w:rFonts w:ascii="仿宋" w:hAnsi="仿宋" w:eastAsia="仿宋" w:cs="仿宋"/>
          <w:spacing w:val="5"/>
          <w:sz w:val="30"/>
          <w:szCs w:val="30"/>
        </w:rPr>
      </w:pPr>
    </w:p>
    <w:p>
      <w:pPr>
        <w:snapToGrid w:val="0"/>
        <w:spacing w:line="360" w:lineRule="auto"/>
        <w:rPr>
          <w:rFonts w:ascii="仿宋" w:hAnsi="仿宋" w:eastAsia="仿宋" w:cs="仿宋"/>
          <w:spacing w:val="5"/>
          <w:sz w:val="30"/>
          <w:szCs w:val="30"/>
        </w:rPr>
      </w:pPr>
    </w:p>
    <w:p>
      <w:pPr>
        <w:snapToGrid w:val="0"/>
        <w:spacing w:line="360" w:lineRule="auto"/>
        <w:rPr>
          <w:rFonts w:ascii="仿宋" w:hAnsi="仿宋" w:eastAsia="仿宋" w:cs="仿宋"/>
          <w:spacing w:val="5"/>
          <w:sz w:val="30"/>
          <w:szCs w:val="30"/>
        </w:rPr>
      </w:pPr>
    </w:p>
    <w:p>
      <w:pPr>
        <w:snapToGrid w:val="0"/>
        <w:spacing w:line="360" w:lineRule="auto"/>
        <w:rPr>
          <w:rFonts w:ascii="仿宋" w:hAnsi="仿宋" w:eastAsia="仿宋" w:cs="仿宋"/>
          <w:spacing w:val="5"/>
          <w:sz w:val="30"/>
          <w:szCs w:val="30"/>
        </w:rPr>
      </w:pPr>
    </w:p>
    <w:p>
      <w:pPr>
        <w:tabs>
          <w:tab w:val="left" w:pos="3240"/>
        </w:tabs>
        <w:spacing w:after="312" w:afterLines="100" w:line="360" w:lineRule="auto"/>
        <w:ind w:right="25" w:rightChars="12"/>
        <w:rPr>
          <w:rFonts w:ascii="仿宋" w:hAnsi="仿宋" w:eastAsia="仿宋" w:cs="仿宋"/>
          <w:b/>
          <w:sz w:val="32"/>
          <w:szCs w:val="32"/>
          <w:u w:val="single"/>
        </w:rPr>
      </w:pPr>
      <w:r>
        <w:rPr>
          <w:rFonts w:hint="eastAsia" w:ascii="仿宋" w:hAnsi="仿宋" w:eastAsia="仿宋" w:cs="仿宋"/>
          <w:b/>
          <w:sz w:val="32"/>
          <w:szCs w:val="32"/>
        </w:rPr>
        <w:t>项目名称：</w:t>
      </w:r>
      <w:r>
        <w:rPr>
          <w:rFonts w:hint="eastAsia" w:ascii="仿宋" w:hAnsi="仿宋" w:eastAsia="仿宋" w:cs="仿宋"/>
          <w:b w:val="0"/>
          <w:bCs/>
          <w:sz w:val="32"/>
          <w:szCs w:val="32"/>
          <w:u w:val="single"/>
        </w:rPr>
        <w:t>北京市顺义区樱花园产权置换项目物业费评估</w:t>
      </w:r>
    </w:p>
    <w:p>
      <w:pPr>
        <w:snapToGrid w:val="0"/>
        <w:spacing w:line="360" w:lineRule="auto"/>
        <w:rPr>
          <w:rFonts w:ascii="仿宋" w:hAnsi="仿宋" w:eastAsia="仿宋" w:cs="仿宋"/>
          <w:spacing w:val="5"/>
          <w:sz w:val="28"/>
          <w:szCs w:val="28"/>
        </w:rPr>
      </w:pPr>
    </w:p>
    <w:p>
      <w:pPr>
        <w:snapToGrid w:val="0"/>
        <w:spacing w:line="360" w:lineRule="auto"/>
        <w:rPr>
          <w:rFonts w:ascii="仿宋" w:hAnsi="仿宋" w:eastAsia="仿宋" w:cs="仿宋"/>
          <w:spacing w:val="5"/>
          <w:sz w:val="28"/>
          <w:szCs w:val="28"/>
          <w:u w:val="single"/>
        </w:rPr>
      </w:pPr>
      <w:r>
        <w:rPr>
          <w:rFonts w:hint="eastAsia" w:ascii="仿宋" w:hAnsi="仿宋" w:eastAsia="仿宋" w:cs="仿宋"/>
          <w:b/>
          <w:spacing w:val="5"/>
          <w:sz w:val="28"/>
          <w:szCs w:val="28"/>
        </w:rPr>
        <w:t>委托方（甲方）：</w:t>
      </w:r>
      <w:r>
        <w:rPr>
          <w:rFonts w:hint="eastAsia" w:ascii="仿宋" w:hAnsi="仿宋" w:eastAsia="仿宋" w:cs="仿宋"/>
          <w:spacing w:val="5"/>
          <w:sz w:val="28"/>
          <w:szCs w:val="28"/>
          <w:u w:val="single"/>
        </w:rPr>
        <w:t>北京市燕顺保障性住房投资有限公司</w:t>
      </w:r>
    </w:p>
    <w:p>
      <w:pPr>
        <w:snapToGrid w:val="0"/>
        <w:spacing w:line="360" w:lineRule="auto"/>
        <w:rPr>
          <w:rFonts w:ascii="仿宋" w:hAnsi="仿宋" w:eastAsia="仿宋" w:cs="仿宋"/>
          <w:spacing w:val="5"/>
          <w:sz w:val="28"/>
          <w:szCs w:val="28"/>
        </w:rPr>
      </w:pPr>
    </w:p>
    <w:p>
      <w:pPr>
        <w:snapToGrid w:val="0"/>
        <w:spacing w:line="360" w:lineRule="auto"/>
        <w:rPr>
          <w:rFonts w:ascii="仿宋" w:hAnsi="仿宋" w:eastAsia="仿宋" w:cs="仿宋"/>
          <w:spacing w:val="5"/>
          <w:sz w:val="28"/>
          <w:szCs w:val="28"/>
          <w:u w:val="single"/>
        </w:rPr>
      </w:pPr>
      <w:r>
        <w:rPr>
          <w:rFonts w:hint="eastAsia" w:ascii="仿宋" w:hAnsi="仿宋" w:eastAsia="仿宋" w:cs="仿宋"/>
          <w:b/>
          <w:spacing w:val="5"/>
          <w:sz w:val="28"/>
          <w:szCs w:val="28"/>
        </w:rPr>
        <w:t>受托方（乙方）：</w:t>
      </w:r>
      <w:r>
        <w:rPr>
          <w:rFonts w:hint="eastAsia" w:ascii="仿宋" w:hAnsi="仿宋" w:eastAsia="仿宋" w:cs="仿宋"/>
          <w:spacing w:val="5"/>
          <w:sz w:val="28"/>
          <w:szCs w:val="28"/>
          <w:u w:val="single"/>
        </w:rPr>
        <w:t>北京康正宏基房地产评估有限公司</w:t>
      </w:r>
    </w:p>
    <w:p>
      <w:pPr>
        <w:snapToGrid w:val="0"/>
        <w:spacing w:line="360" w:lineRule="auto"/>
        <w:rPr>
          <w:rFonts w:ascii="仿宋" w:hAnsi="仿宋" w:eastAsia="仿宋" w:cs="仿宋"/>
          <w:spacing w:val="5"/>
          <w:sz w:val="28"/>
          <w:szCs w:val="28"/>
        </w:rPr>
      </w:pPr>
    </w:p>
    <w:p>
      <w:pPr>
        <w:snapToGrid w:val="0"/>
        <w:spacing w:line="360" w:lineRule="auto"/>
        <w:rPr>
          <w:rFonts w:ascii="仿宋" w:hAnsi="仿宋" w:eastAsia="仿宋" w:cs="仿宋"/>
          <w:spacing w:val="5"/>
          <w:sz w:val="28"/>
          <w:szCs w:val="28"/>
        </w:rPr>
      </w:pPr>
      <w:r>
        <w:rPr>
          <w:rFonts w:hint="eastAsia" w:ascii="仿宋" w:hAnsi="仿宋" w:eastAsia="仿宋" w:cs="仿宋"/>
          <w:b/>
          <w:bCs/>
          <w:spacing w:val="5"/>
          <w:sz w:val="28"/>
          <w:szCs w:val="28"/>
        </w:rPr>
        <w:t>签订地点：</w:t>
      </w:r>
      <w:r>
        <w:rPr>
          <w:rFonts w:hint="eastAsia" w:ascii="仿宋" w:hAnsi="仿宋" w:eastAsia="仿宋" w:cs="仿宋"/>
          <w:spacing w:val="5"/>
          <w:sz w:val="28"/>
          <w:szCs w:val="28"/>
          <w:u w:val="single"/>
        </w:rPr>
        <w:t>北京顺义</w:t>
      </w:r>
    </w:p>
    <w:p>
      <w:pPr>
        <w:snapToGrid w:val="0"/>
        <w:spacing w:line="360" w:lineRule="auto"/>
        <w:rPr>
          <w:rFonts w:ascii="仿宋" w:hAnsi="仿宋" w:eastAsia="仿宋" w:cs="仿宋"/>
          <w:spacing w:val="5"/>
          <w:sz w:val="28"/>
          <w:szCs w:val="28"/>
        </w:rPr>
      </w:pPr>
    </w:p>
    <w:p>
      <w:pPr>
        <w:spacing w:before="62" w:beforeLines="20" w:after="62" w:afterLines="20" w:line="400" w:lineRule="exact"/>
        <w:ind w:right="105" w:firstLine="708"/>
        <w:jc w:val="center"/>
        <w:rPr>
          <w:rFonts w:ascii="仿宋" w:hAnsi="仿宋" w:eastAsia="仿宋" w:cs="仿宋"/>
          <w:sz w:val="32"/>
          <w:szCs w:val="32"/>
          <w:highlight w:val="yellow"/>
        </w:rPr>
      </w:pPr>
    </w:p>
    <w:p>
      <w:pPr>
        <w:spacing w:before="62" w:beforeLines="20" w:after="62" w:afterLines="20" w:line="400" w:lineRule="exact"/>
        <w:ind w:right="105" w:firstLine="708"/>
        <w:jc w:val="center"/>
        <w:rPr>
          <w:rFonts w:ascii="仿宋" w:hAnsi="仿宋" w:eastAsia="仿宋" w:cs="仿宋"/>
          <w:sz w:val="32"/>
          <w:szCs w:val="32"/>
          <w:highlight w:val="yellow"/>
        </w:rPr>
      </w:pPr>
    </w:p>
    <w:p>
      <w:pPr>
        <w:spacing w:before="62" w:beforeLines="20" w:after="62" w:afterLines="20" w:line="400" w:lineRule="exact"/>
        <w:ind w:right="105" w:firstLine="708"/>
        <w:jc w:val="center"/>
        <w:rPr>
          <w:rFonts w:ascii="仿宋" w:hAnsi="仿宋" w:eastAsia="仿宋" w:cs="仿宋"/>
          <w:sz w:val="32"/>
          <w:szCs w:val="32"/>
          <w:highlight w:val="yellow"/>
        </w:rPr>
      </w:pPr>
      <w:bookmarkStart w:id="1" w:name="_GoBack"/>
      <w:bookmarkEnd w:id="1"/>
    </w:p>
    <w:p>
      <w:pPr>
        <w:spacing w:before="62" w:beforeLines="20" w:after="62" w:afterLines="20" w:line="400" w:lineRule="exact"/>
        <w:ind w:right="105" w:firstLine="708"/>
        <w:jc w:val="center"/>
        <w:rPr>
          <w:rFonts w:ascii="仿宋" w:hAnsi="仿宋" w:eastAsia="仿宋" w:cs="仿宋"/>
          <w:sz w:val="32"/>
          <w:szCs w:val="32"/>
          <w:highlight w:val="yellow"/>
        </w:rPr>
      </w:pPr>
    </w:p>
    <w:p>
      <w:pPr>
        <w:spacing w:before="62" w:beforeLines="20" w:after="62" w:afterLines="20" w:line="400" w:lineRule="exact"/>
        <w:ind w:right="105" w:firstLine="708"/>
        <w:jc w:val="center"/>
        <w:rPr>
          <w:rFonts w:ascii="仿宋" w:hAnsi="仿宋" w:eastAsia="仿宋" w:cs="仿宋"/>
          <w:sz w:val="32"/>
          <w:szCs w:val="32"/>
          <w:highlight w:val="yellow"/>
        </w:rPr>
      </w:pPr>
    </w:p>
    <w:p>
      <w:pPr>
        <w:spacing w:before="62" w:beforeLines="20" w:after="62" w:afterLines="20" w:line="400" w:lineRule="exact"/>
        <w:ind w:right="105" w:firstLine="708"/>
        <w:jc w:val="center"/>
        <w:rPr>
          <w:rFonts w:ascii="仿宋" w:hAnsi="仿宋" w:eastAsia="仿宋" w:cs="仿宋"/>
          <w:sz w:val="32"/>
          <w:szCs w:val="32"/>
          <w:highlight w:val="yellow"/>
        </w:rPr>
      </w:pPr>
    </w:p>
    <w:p>
      <w:pPr>
        <w:spacing w:before="62" w:beforeLines="20" w:after="62" w:afterLines="20" w:line="400" w:lineRule="exact"/>
        <w:ind w:right="105" w:firstLine="708"/>
        <w:jc w:val="center"/>
        <w:rPr>
          <w:rFonts w:ascii="仿宋" w:hAnsi="仿宋" w:eastAsia="仿宋" w:cs="仿宋"/>
          <w:sz w:val="32"/>
          <w:szCs w:val="32"/>
          <w:highlight w:val="none"/>
        </w:rPr>
      </w:pPr>
      <w:r>
        <w:rPr>
          <w:rFonts w:hint="eastAsia" w:ascii="仿宋" w:hAnsi="仿宋" w:eastAsia="仿宋" w:cs="仿宋"/>
          <w:sz w:val="32"/>
          <w:szCs w:val="32"/>
          <w:highlight w:val="none"/>
        </w:rPr>
        <w:t>物业费评估委托合同</w:t>
      </w:r>
    </w:p>
    <w:p>
      <w:pPr>
        <w:tabs>
          <w:tab w:val="left" w:pos="7560"/>
        </w:tabs>
        <w:spacing w:before="62" w:beforeLines="20" w:after="62" w:afterLines="20" w:line="480" w:lineRule="auto"/>
        <w:ind w:firstLine="482" w:firstLineChars="200"/>
        <w:rPr>
          <w:rFonts w:ascii="仿宋" w:hAnsi="仿宋" w:eastAsia="仿宋" w:cs="仿宋"/>
          <w:b/>
          <w:bCs/>
          <w:sz w:val="24"/>
          <w:szCs w:val="24"/>
        </w:rPr>
      </w:pPr>
    </w:p>
    <w:p>
      <w:pPr>
        <w:spacing w:before="0" w:beforeLines="-2147483648" w:after="62" w:afterLines="20" w:line="480" w:lineRule="auto"/>
        <w:ind w:firstLine="482" w:firstLineChars="200"/>
        <w:rPr>
          <w:rFonts w:hint="eastAsia" w:ascii="仿宋" w:hAnsi="仿宋" w:eastAsia="仿宋" w:cs="仿宋"/>
          <w:b/>
          <w:bCs/>
          <w:sz w:val="24"/>
          <w:szCs w:val="24"/>
          <w:u w:val="none"/>
        </w:rPr>
      </w:pPr>
      <w:r>
        <w:rPr>
          <w:rFonts w:hint="eastAsia" w:ascii="仿宋" w:hAnsi="仿宋" w:eastAsia="仿宋" w:cs="仿宋"/>
          <w:b/>
          <w:bCs/>
          <w:sz w:val="24"/>
          <w:szCs w:val="24"/>
        </w:rPr>
        <w:t xml:space="preserve">甲方（委托方）： </w:t>
      </w:r>
      <w:r>
        <w:rPr>
          <w:rFonts w:hint="eastAsia" w:ascii="仿宋" w:hAnsi="仿宋" w:eastAsia="仿宋" w:cs="仿宋"/>
          <w:b/>
          <w:bCs/>
          <w:sz w:val="24"/>
          <w:szCs w:val="24"/>
          <w:u w:val="none"/>
        </w:rPr>
        <w:t xml:space="preserve"> 北京市燕顺保障性住房投资有限公司     </w:t>
      </w:r>
    </w:p>
    <w:p>
      <w:pPr>
        <w:snapToGrid/>
        <w:spacing w:after="62" w:afterLines="20" w:line="480" w:lineRule="auto"/>
        <w:ind w:firstLine="482" w:firstLineChars="200"/>
        <w:rPr>
          <w:rFonts w:hint="eastAsia" w:ascii="仿宋" w:hAnsi="仿宋" w:eastAsia="仿宋" w:cs="仿宋"/>
          <w:b/>
          <w:bCs/>
          <w:spacing w:val="0"/>
          <w:sz w:val="24"/>
          <w:szCs w:val="24"/>
        </w:rPr>
      </w:pPr>
      <w:r>
        <w:rPr>
          <w:rFonts w:hint="eastAsia" w:ascii="仿宋" w:hAnsi="仿宋" w:eastAsia="仿宋" w:cs="仿宋"/>
          <w:b/>
          <w:bCs/>
          <w:spacing w:val="0"/>
          <w:sz w:val="24"/>
          <w:szCs w:val="24"/>
        </w:rPr>
        <w:t>联系人：刘进仓</w:t>
      </w:r>
    </w:p>
    <w:p>
      <w:pPr>
        <w:snapToGrid/>
        <w:spacing w:after="62" w:afterLines="20" w:line="480" w:lineRule="auto"/>
        <w:ind w:firstLine="482" w:firstLineChars="200"/>
        <w:rPr>
          <w:rFonts w:hint="eastAsia" w:ascii="仿宋" w:hAnsi="仿宋" w:eastAsia="仿宋" w:cs="仿宋"/>
          <w:b/>
          <w:bCs/>
          <w:spacing w:val="0"/>
          <w:sz w:val="24"/>
          <w:szCs w:val="24"/>
        </w:rPr>
      </w:pPr>
      <w:r>
        <w:rPr>
          <w:rFonts w:hint="eastAsia" w:ascii="仿宋" w:hAnsi="仿宋" w:eastAsia="仿宋" w:cs="仿宋"/>
          <w:b/>
          <w:bCs/>
          <w:spacing w:val="0"/>
          <w:sz w:val="24"/>
          <w:szCs w:val="24"/>
        </w:rPr>
        <w:t>电话：010-69406887</w:t>
      </w:r>
    </w:p>
    <w:p>
      <w:pPr>
        <w:spacing w:before="62" w:beforeLines="20" w:after="62" w:afterLines="20" w:line="480" w:lineRule="auto"/>
        <w:ind w:firstLine="0" w:firstLineChars="0"/>
        <w:rPr>
          <w:rFonts w:hint="eastAsia" w:ascii="仿宋" w:hAnsi="仿宋" w:eastAsia="仿宋" w:cs="仿宋"/>
          <w:b/>
          <w:bCs/>
          <w:sz w:val="24"/>
          <w:szCs w:val="24"/>
        </w:rPr>
      </w:pPr>
    </w:p>
    <w:p>
      <w:pPr>
        <w:spacing w:before="0" w:beforeLines="-2147483648" w:after="62" w:afterLines="20" w:line="480" w:lineRule="auto"/>
        <w:ind w:firstLine="482" w:firstLineChars="200"/>
        <w:rPr>
          <w:rFonts w:hint="eastAsia" w:ascii="仿宋" w:hAnsi="仿宋" w:eastAsia="仿宋" w:cs="仿宋"/>
          <w:b/>
          <w:bCs/>
          <w:sz w:val="24"/>
          <w:szCs w:val="24"/>
          <w:u w:val="none"/>
        </w:rPr>
      </w:pPr>
      <w:r>
        <w:rPr>
          <w:rFonts w:hint="eastAsia" w:ascii="仿宋" w:hAnsi="仿宋" w:eastAsia="仿宋" w:cs="仿宋"/>
          <w:b/>
          <w:bCs/>
          <w:sz w:val="24"/>
          <w:szCs w:val="24"/>
        </w:rPr>
        <w:t>乙方（受托方）：</w:t>
      </w:r>
      <w:r>
        <w:rPr>
          <w:rFonts w:hint="eastAsia" w:ascii="仿宋" w:hAnsi="仿宋" w:eastAsia="仿宋" w:cs="仿宋"/>
          <w:b/>
          <w:bCs/>
          <w:sz w:val="24"/>
          <w:szCs w:val="24"/>
          <w:u w:val="none"/>
        </w:rPr>
        <w:t xml:space="preserve">  北京康正宏基房地产评估有限公司         </w:t>
      </w:r>
    </w:p>
    <w:p>
      <w:pPr>
        <w:spacing w:before="0" w:beforeLines="-2147483648" w:after="62" w:afterLines="20" w:line="48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联系人：常畅</w:t>
      </w:r>
    </w:p>
    <w:p>
      <w:pPr>
        <w:spacing w:after="62" w:afterLines="20" w:line="48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电话：010-82253558</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依照《中华人民共和国民法典》《中华人民共和国资产评估法》等法律、行政法规，经甲乙双方平等协商，特订立本合同，以资共同信守。</w:t>
      </w:r>
    </w:p>
    <w:p>
      <w:pPr>
        <w:spacing w:line="400" w:lineRule="exact"/>
        <w:ind w:firstLine="480" w:firstLineChars="200"/>
        <w:rPr>
          <w:rFonts w:ascii="仿宋" w:hAnsi="仿宋" w:eastAsia="仿宋" w:cs="仿宋"/>
          <w:sz w:val="24"/>
          <w:szCs w:val="24"/>
          <w:u w:val="single"/>
        </w:rPr>
      </w:pPr>
    </w:p>
    <w:p>
      <w:pPr>
        <w:spacing w:after="62" w:afterLines="20" w:line="48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一、委托评估项目名称：</w:t>
      </w:r>
      <w:r>
        <w:rPr>
          <w:rFonts w:hint="eastAsia" w:ascii="仿宋" w:hAnsi="仿宋" w:eastAsia="仿宋" w:cs="仿宋"/>
          <w:b w:val="0"/>
          <w:bCs w:val="0"/>
          <w:sz w:val="24"/>
          <w:szCs w:val="24"/>
          <w:u w:val="single"/>
        </w:rPr>
        <w:t>北京市顺义区樱花园产权置换项目</w:t>
      </w:r>
    </w:p>
    <w:p>
      <w:pPr>
        <w:spacing w:before="62" w:beforeLines="20" w:after="62" w:afterLines="20" w:line="480" w:lineRule="auto"/>
        <w:ind w:firstLine="482" w:firstLineChars="200"/>
        <w:rPr>
          <w:rFonts w:ascii="仿宋" w:hAnsi="仿宋" w:eastAsia="仿宋" w:cs="仿宋"/>
          <w:b/>
          <w:bCs/>
          <w:sz w:val="24"/>
          <w:szCs w:val="24"/>
          <w:u w:val="single"/>
        </w:rPr>
      </w:pPr>
      <w:r>
        <w:rPr>
          <w:rFonts w:hint="eastAsia" w:ascii="仿宋" w:hAnsi="仿宋" w:eastAsia="仿宋" w:cs="仿宋"/>
          <w:b/>
          <w:bCs/>
          <w:sz w:val="24"/>
          <w:szCs w:val="24"/>
        </w:rPr>
        <w:t>二、评估目的</w:t>
      </w:r>
      <w:r>
        <w:rPr>
          <w:rFonts w:hint="eastAsia" w:ascii="仿宋" w:hAnsi="仿宋" w:eastAsia="仿宋" w:cs="仿宋"/>
          <w:sz w:val="24"/>
          <w:szCs w:val="24"/>
        </w:rPr>
        <w:t>：</w:t>
      </w:r>
      <w:r>
        <w:rPr>
          <w:rFonts w:hint="eastAsia" w:ascii="仿宋" w:hAnsi="仿宋" w:eastAsia="仿宋" w:cs="仿宋"/>
          <w:b w:val="0"/>
          <w:bCs w:val="0"/>
          <w:sz w:val="24"/>
          <w:szCs w:val="24"/>
          <w:u w:val="single"/>
        </w:rPr>
        <w:t>了解评估对象的物业服务费用</w:t>
      </w:r>
    </w:p>
    <w:p>
      <w:pPr>
        <w:pStyle w:val="12"/>
        <w:spacing w:before="62" w:beforeLines="20" w:after="62" w:afterLines="20" w:line="480" w:lineRule="auto"/>
        <w:ind w:firstLine="482" w:firstLineChars="200"/>
        <w:rPr>
          <w:rFonts w:ascii="仿宋" w:hAnsi="仿宋" w:eastAsia="仿宋" w:cs="仿宋"/>
        </w:rPr>
      </w:pPr>
      <w:r>
        <w:rPr>
          <w:rFonts w:hint="eastAsia" w:ascii="仿宋" w:hAnsi="仿宋" w:eastAsia="仿宋" w:cs="仿宋"/>
        </w:rPr>
        <w:t>三、评估对象和评估范围（或见附件）：</w:t>
      </w:r>
      <w:r>
        <w:rPr>
          <w:rFonts w:hint="eastAsia" w:ascii="仿宋" w:hAnsi="仿宋" w:eastAsia="仿宋" w:cs="仿宋"/>
          <w:b w:val="0"/>
          <w:bCs w:val="0"/>
          <w:u w:val="single"/>
        </w:rPr>
        <w:t>北京市顺义区樱花园小区（二区、三区）部分空置房</w:t>
      </w:r>
    </w:p>
    <w:p>
      <w:pPr>
        <w:spacing w:before="62" w:beforeLines="20" w:after="62" w:afterLines="20" w:line="480" w:lineRule="auto"/>
        <w:ind w:firstLine="482" w:firstLineChars="200"/>
        <w:rPr>
          <w:rFonts w:ascii="仿宋" w:hAnsi="仿宋" w:eastAsia="仿宋" w:cs="仿宋"/>
          <w:sz w:val="24"/>
          <w:szCs w:val="24"/>
        </w:rPr>
      </w:pPr>
      <w:r>
        <w:rPr>
          <w:rFonts w:hint="eastAsia" w:ascii="仿宋" w:hAnsi="仿宋" w:eastAsia="仿宋" w:cs="仿宋"/>
          <w:b/>
          <w:bCs/>
          <w:sz w:val="24"/>
          <w:szCs w:val="24"/>
        </w:rPr>
        <w:t>四、价值时点：</w:t>
      </w:r>
      <w:r>
        <w:rPr>
          <w:rFonts w:hint="eastAsia" w:ascii="仿宋" w:hAnsi="仿宋" w:eastAsia="仿宋" w:cs="仿宋"/>
          <w:b w:val="0"/>
          <w:bCs w:val="0"/>
          <w:sz w:val="24"/>
          <w:szCs w:val="24"/>
          <w:u w:val="single"/>
        </w:rPr>
        <w:t>以《评估委托书》约定为准</w:t>
      </w:r>
      <w:r>
        <w:rPr>
          <w:rFonts w:hint="eastAsia" w:ascii="仿宋" w:hAnsi="仿宋" w:eastAsia="仿宋" w:cs="仿宋"/>
          <w:b/>
          <w:bCs/>
          <w:sz w:val="24"/>
          <w:szCs w:val="24"/>
        </w:rPr>
        <w:t xml:space="preserve"> </w:t>
      </w:r>
    </w:p>
    <w:p>
      <w:pPr>
        <w:spacing w:before="62" w:beforeLines="20" w:after="62" w:afterLines="20" w:line="480" w:lineRule="auto"/>
        <w:ind w:firstLine="482" w:firstLineChars="200"/>
        <w:rPr>
          <w:rFonts w:ascii="仿宋" w:hAnsi="仿宋" w:eastAsia="仿宋" w:cs="仿宋"/>
          <w:sz w:val="24"/>
          <w:szCs w:val="24"/>
          <w:highlight w:val="none"/>
        </w:rPr>
      </w:pPr>
      <w:r>
        <w:rPr>
          <w:rFonts w:hint="eastAsia" w:ascii="仿宋" w:hAnsi="仿宋" w:eastAsia="仿宋" w:cs="仿宋"/>
          <w:b/>
          <w:bCs/>
          <w:sz w:val="24"/>
          <w:szCs w:val="24"/>
        </w:rPr>
        <w:t>五、价值类型：</w:t>
      </w:r>
      <w:r>
        <w:rPr>
          <w:rFonts w:hint="eastAsia" w:ascii="仿宋" w:hAnsi="仿宋" w:eastAsia="仿宋" w:cs="仿宋"/>
          <w:b w:val="0"/>
          <w:bCs w:val="0"/>
          <w:sz w:val="24"/>
          <w:szCs w:val="24"/>
          <w:highlight w:val="none"/>
          <w:u w:val="single"/>
        </w:rPr>
        <w:t>物业服务费</w:t>
      </w:r>
    </w:p>
    <w:p>
      <w:pPr>
        <w:spacing w:before="62" w:beforeLines="20" w:after="62" w:afterLines="20" w:line="400" w:lineRule="exact"/>
        <w:ind w:firstLine="482" w:firstLineChars="200"/>
        <w:rPr>
          <w:rFonts w:ascii="仿宋" w:hAnsi="仿宋" w:eastAsia="仿宋" w:cs="仿宋"/>
          <w:sz w:val="24"/>
          <w:szCs w:val="24"/>
        </w:rPr>
      </w:pPr>
      <w:r>
        <w:rPr>
          <w:rFonts w:hint="eastAsia" w:ascii="仿宋" w:hAnsi="仿宋" w:eastAsia="仿宋" w:cs="仿宋"/>
          <w:b/>
          <w:bCs/>
          <w:sz w:val="24"/>
          <w:szCs w:val="24"/>
        </w:rPr>
        <w:t>六、评估业务完成期限</w:t>
      </w:r>
    </w:p>
    <w:p>
      <w:pPr>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rPr>
        <w:t>根据评估工作时间安排，甲方应先期准备或指定不动产权利人、此次经济行为相关方提供乙方评估所需的不动产权属证明及其他相关资料，并于合同生效后十五个工作日内将上述资料交给乙方。在正常情况下，乙方收到上述应提供的全部资料后，组织评估专业人员在十个工作日内完成甲方委托的评估工作，并向甲方提</w:t>
      </w:r>
      <w:r>
        <w:rPr>
          <w:rFonts w:hint="eastAsia" w:ascii="仿宋" w:hAnsi="仿宋" w:eastAsia="仿宋" w:cs="仿宋"/>
          <w:sz w:val="24"/>
          <w:szCs w:val="24"/>
          <w:highlight w:val="none"/>
        </w:rPr>
        <w:t>交《物业费测算评估报告》。若甲方（含其指定不动产权利人、此次经济行为相关方）不能及时提供资料，乙方可以顺延提交报告的时间。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七、评估服务费及支付方式</w:t>
      </w:r>
    </w:p>
    <w:p>
      <w:pPr>
        <w:tabs>
          <w:tab w:val="left" w:pos="720"/>
        </w:tabs>
        <w:spacing w:before="62" w:beforeLines="20" w:after="62" w:afterLines="20"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1.结合此次评估的特定目的及本项目评估工作的繁简程度，甲乙双方协商本次评估服务费（含税价），合计为人民币33000.00元（大写：叁万叁仟元整）。</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2.支付方式：乙方提交正式</w:t>
      </w:r>
      <w:bookmarkStart w:id="0" w:name="OLE_LINK1"/>
      <w:r>
        <w:rPr>
          <w:rFonts w:hint="eastAsia" w:ascii="仿宋" w:hAnsi="仿宋" w:eastAsia="仿宋" w:cs="仿宋"/>
          <w:sz w:val="24"/>
          <w:szCs w:val="24"/>
          <w:highlight w:val="none"/>
        </w:rPr>
        <w:t>《物业费测算评估报告》</w:t>
      </w:r>
      <w:bookmarkEnd w:id="0"/>
      <w:r>
        <w:rPr>
          <w:rFonts w:hint="eastAsia" w:ascii="仿宋" w:hAnsi="仿宋" w:eastAsia="仿宋" w:cs="仿宋"/>
          <w:sz w:val="24"/>
          <w:szCs w:val="24"/>
          <w:highlight w:val="none"/>
        </w:rPr>
        <w:t>后十五个工作日内，甲方一次性向乙方支付全部服务费。乙方应在甲方付款前提供等额的增值税专用发票，否则甲方有权拒绝付款且不承担违约责任。</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3.甲方开票信息</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单位名称：北京市燕顺保障性住房投资有限公司  </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统一社会信用代码：91110113MA0020J33K</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地址：北京市顺义区后沙峪镇安富街6号</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电话：010-69406866</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开户行：北京银行顺义支行</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账户：2000 0031 0169 0000 8670 901</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4.乙方银行账户信息：</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户    名：北京康正宏基房地产评估有限公司</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开户银行：交通银行北京和平里支行</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开户账号：110060739012015026873</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行号：交224</w:t>
      </w:r>
    </w:p>
    <w:p>
      <w:pPr>
        <w:tabs>
          <w:tab w:val="left" w:pos="720"/>
        </w:tabs>
        <w:spacing w:before="62" w:beforeLines="20" w:after="62" w:afterLines="20"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八、双方的权利与义务</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（一） 甲方</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1.甲方应当对其（包括其指定的不动产权利人、此次经济行为相关方）提供的权属证明、财务会计信息和其他资料的真实性、完整性和合法性负责，按合同约定及时提供。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2.甲方（包括其指定的不动产权利人、此次经济行为相关方）有责任配合乙方到有关部门查阅、抄录有关评估对象的资料；在乙方现场勘查及权属文件资料核查和验证工作时，应指定专业人员配合、提供方便。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3.甲方自接到乙方提交的《物业费测算评估报告》之日起五个工作日内，如对估价结果有异议，且理由正当，可书面向乙方提出复估或重估申请。</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4.甲方不得要求乙方出具虚假评估报告或者有其他非法干预评估结果情形。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5. 甲方有义务正确、恰当地使用《物业费测算评估报告》。</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（二） 乙方</w:t>
      </w:r>
      <w:r>
        <w:rPr>
          <w:rFonts w:hint="eastAsia" w:ascii="仿宋" w:hAnsi="仿宋" w:eastAsia="仿宋" w:cs="仿宋"/>
          <w:sz w:val="24"/>
          <w:szCs w:val="24"/>
          <w:highlight w:val="none"/>
        </w:rPr>
        <w:tab/>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1.乙方有权要求甲方提供与评估对象相关的权属证明、财务会计信息和其他资料，以及为执行公允的评估程序所需的必要协助。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2.乙方应独立、客观、公正从事评估业务；认真执行法律和行政法规，对出具《物业费测算评估报告》承担相应的法律责任。</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3.乙方应对收到的甲方所提供的有关评估对象的资料妥善保管并负保密之责，非经甲方同意不得擅自公开或泄露给他人。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仿宋" w:hAnsi="仿宋" w:eastAsia="仿宋" w:cs="仿宋"/>
          <w:sz w:val="24"/>
          <w:szCs w:val="24"/>
          <w:highlight w:val="none"/>
        </w:rPr>
      </w:pPr>
      <w:r>
        <w:rPr>
          <w:rFonts w:hint="eastAsia" w:ascii="仿宋" w:hAnsi="仿宋" w:eastAsia="仿宋" w:cs="仿宋"/>
          <w:sz w:val="24"/>
          <w:szCs w:val="24"/>
          <w:highlight w:val="none"/>
        </w:rPr>
        <w:t>4.如适用，乙方应对甲方复估或重估书面申请后十个工作日内完成评估对象的复估或重估报告书，交付甲方。</w:t>
      </w:r>
    </w:p>
    <w:p>
      <w:pPr>
        <w:tabs>
          <w:tab w:val="left" w:pos="720"/>
        </w:tabs>
        <w:spacing w:before="62" w:beforeLines="20" w:after="62" w:afterLines="20" w:line="400" w:lineRule="exact"/>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九、物业费测算评估报告的使用者及使用范围</w:t>
      </w:r>
    </w:p>
    <w:p>
      <w:pPr>
        <w:tabs>
          <w:tab w:val="left" w:pos="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乙方履行本合同出具的《物业费测算评估报告》的使用者为：甲方及法律法规规定的使用者。 </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《物业费测算评估报告》仅供甲方及法律法规规定的使用者按本合同约定的评估目的使用，乙方对上述报告使用者不当使用《物业费测算评估报告》所造成的后果不承担责任。</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如无法律法规规定，甲方未征得乙方事先书面同意，不得摘抄、引用或者披露《物业费测算评估报告》的内容于任何公开媒体之上。</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如无法律法规规定，乙方未经甲方事先书面，不得将《物业费测算评估报告》的内容向第三方提供或者公开。</w:t>
      </w:r>
    </w:p>
    <w:p>
      <w:pPr>
        <w:tabs>
          <w:tab w:val="left" w:pos="720"/>
        </w:tabs>
        <w:spacing w:before="62" w:beforeLines="20" w:after="62" w:afterLines="20"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十、违约责任</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（二）发生下列情形的，甲乙双方承担各自责任：</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1.甲方如未按上述条款规定的日期向乙方提供具备真实性、完整性和合法性要求的评估所必需资料，甲方应承担相应的法律责任，乙方可按甲方耽误的时间顺延《物业费测算评估报告》的交付时间。</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2.甲方单方终止本合同，如乙方工作已经过半，甲方应向乙方支付全部评估服务费；乙方工作尚未过半，甲方应向乙方支付全部评估服务费的50%，或定金不予退还，上述两者之中取其高者。</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3.甲方如未按上述条款规定的时间向乙方支付评估服务费，以甲方应付款项为基数，从逾期之日起，每逾期一日，甲方向乙方支付应付款项的万分之五作为违约金。</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4.乙方如无正当理由，逾期交付《物业费测算评估报告》，每逾期一日，乙方向甲方支付评估服务费的万分之五作为违约金。</w:t>
      </w:r>
    </w:p>
    <w:p>
      <w:pPr>
        <w:tabs>
          <w:tab w:val="left" w:pos="720"/>
        </w:tabs>
        <w:spacing w:before="62" w:beforeLines="20" w:after="62" w:afterLines="20"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十一、保密条款</w:t>
      </w:r>
    </w:p>
    <w:p>
      <w:pPr>
        <w:pStyle w:val="3"/>
        <w:snapToGrid w:val="0"/>
        <w:spacing w:before="62" w:beforeLines="20" w:after="62" w:afterLines="20" w:line="360" w:lineRule="auto"/>
        <w:ind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十二、合同的变更、中止、解除</w:t>
      </w:r>
    </w:p>
    <w:p>
      <w:pPr>
        <w:pStyle w:val="3"/>
        <w:snapToGrid w:val="0"/>
        <w:spacing w:before="62" w:beforeLines="20" w:after="62" w:afterLines="20" w:line="360" w:lineRule="auto"/>
        <w:ind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 xml:space="preserve">甲、乙双方发现相关事项约定不明确，或者履行评估程序受到限制需要增加、调整约定事项的，可以协商对合同相关条款进行变更，并签订补充合同或者重新签订合同。补充合同或者新的合同未达成前，本合同仍然有效。   </w:t>
      </w:r>
    </w:p>
    <w:p>
      <w:pPr>
        <w:pStyle w:val="3"/>
        <w:snapToGrid w:val="0"/>
        <w:spacing w:before="62" w:beforeLines="20" w:after="62" w:afterLines="20" w:line="360" w:lineRule="auto"/>
        <w:ind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本合同签订后，评估目的、评估对象、价值时点发生变化，或者评估范围发生重大变化，甲、乙双方应签订补充合同或者重新签订合同。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当评估程序所受限制对与评估目的相对应的评估结论构成重大影响时，乙方可以中止履行合同；相关限制无法排除时，乙方可以解除合同。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十三、争议的解决</w:t>
      </w:r>
    </w:p>
    <w:p>
      <w:pPr>
        <w:pStyle w:val="3"/>
        <w:snapToGrid w:val="0"/>
        <w:spacing w:before="62" w:beforeLines="20" w:after="62" w:afterLines="20" w:line="360" w:lineRule="auto"/>
        <w:ind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rPr>
        <w:t>因履行本合同而发生的一切争议，双方应首先协商解决；协商不成时，任何一方均有权将争议提交甲方所在地有管辖权的法院诉讼解决。</w:t>
      </w:r>
    </w:p>
    <w:p>
      <w:pPr>
        <w:tabs>
          <w:tab w:val="left" w:pos="720"/>
          <w:tab w:val="left" w:pos="5595"/>
        </w:tabs>
        <w:spacing w:before="62" w:beforeLines="20" w:after="62" w:afterLines="20" w:line="400" w:lineRule="exact"/>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十四、合同有效期限</w:t>
      </w:r>
      <w:r>
        <w:rPr>
          <w:rFonts w:hint="eastAsia" w:ascii="仿宋" w:hAnsi="仿宋" w:eastAsia="仿宋" w:cs="仿宋"/>
          <w:b/>
          <w:bCs/>
          <w:sz w:val="24"/>
          <w:szCs w:val="24"/>
          <w:highlight w:val="none"/>
        </w:rPr>
        <w:tab/>
      </w:r>
    </w:p>
    <w:p>
      <w:pPr>
        <w:tabs>
          <w:tab w:val="left" w:pos="720"/>
        </w:tabs>
        <w:spacing w:before="62" w:beforeLines="20" w:after="62" w:afterLines="20"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本合同经甲、乙双方签章后生效，约定事项全部完成后终止。</w:t>
      </w:r>
    </w:p>
    <w:p>
      <w:pPr>
        <w:tabs>
          <w:tab w:val="left" w:pos="720"/>
        </w:tabs>
        <w:spacing w:before="62" w:beforeLines="20" w:after="62" w:afterLines="20" w:line="400" w:lineRule="exact"/>
        <w:ind w:firstLine="482" w:firstLineChars="200"/>
        <w:rPr>
          <w:rFonts w:ascii="仿宋" w:hAnsi="仿宋" w:eastAsia="仿宋" w:cs="仿宋"/>
          <w:sz w:val="24"/>
          <w:szCs w:val="24"/>
          <w:highlight w:val="none"/>
          <w:u w:val="single"/>
        </w:rPr>
      </w:pPr>
      <w:r>
        <w:rPr>
          <w:rFonts w:hint="eastAsia" w:ascii="仿宋" w:hAnsi="仿宋" w:eastAsia="仿宋" w:cs="仿宋"/>
          <w:b/>
          <w:bCs/>
          <w:sz w:val="24"/>
          <w:szCs w:val="24"/>
          <w:highlight w:val="none"/>
        </w:rPr>
        <w:t>十五、对其他有关事项的约定</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1.本合同一式肆份，甲方持</w:t>
      </w:r>
      <w:r>
        <w:rPr>
          <w:rFonts w:hint="eastAsia" w:ascii="仿宋" w:hAnsi="仿宋" w:eastAsia="仿宋" w:cs="仿宋"/>
          <w:sz w:val="24"/>
          <w:szCs w:val="24"/>
          <w:highlight w:val="none"/>
          <w:u w:val="single"/>
        </w:rPr>
        <w:t>贰</w:t>
      </w:r>
      <w:r>
        <w:rPr>
          <w:rFonts w:hint="eastAsia" w:ascii="仿宋" w:hAnsi="仿宋" w:eastAsia="仿宋" w:cs="仿宋"/>
          <w:sz w:val="24"/>
          <w:szCs w:val="24"/>
          <w:highlight w:val="none"/>
        </w:rPr>
        <w:t>份，乙方持</w:t>
      </w:r>
      <w:r>
        <w:rPr>
          <w:rFonts w:hint="eastAsia" w:ascii="仿宋" w:hAnsi="仿宋" w:eastAsia="仿宋" w:cs="仿宋"/>
          <w:sz w:val="24"/>
          <w:szCs w:val="24"/>
          <w:highlight w:val="none"/>
          <w:u w:val="single"/>
        </w:rPr>
        <w:t>贰</w:t>
      </w:r>
      <w:r>
        <w:rPr>
          <w:rFonts w:hint="eastAsia" w:ascii="仿宋" w:hAnsi="仿宋" w:eastAsia="仿宋" w:cs="仿宋"/>
          <w:sz w:val="24"/>
          <w:szCs w:val="24"/>
          <w:highlight w:val="none"/>
        </w:rPr>
        <w:t>份，具有同等法律效力。</w:t>
      </w:r>
    </w:p>
    <w:p>
      <w:pPr>
        <w:tabs>
          <w:tab w:val="left" w:pos="720"/>
        </w:tabs>
        <w:spacing w:before="62" w:beforeLines="20" w:after="62" w:afterLines="2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2.未尽事宜，由甲乙双方协商解决。可增订补充合同，补充合同与前所述条款发生冲突时，以补充合同为准。</w:t>
      </w:r>
    </w:p>
    <w:p>
      <w:pPr>
        <w:ind w:right="105" w:firstLine="496"/>
        <w:rPr>
          <w:rFonts w:ascii="仿宋" w:hAnsi="仿宋" w:eastAsia="仿宋" w:cs="仿宋"/>
          <w:sz w:val="24"/>
          <w:szCs w:val="24"/>
          <w:highlight w:val="none"/>
        </w:rPr>
      </w:pPr>
    </w:p>
    <w:p>
      <w:pPr>
        <w:spacing w:line="480" w:lineRule="auto"/>
        <w:ind w:right="108" w:firstLine="493"/>
        <w:rPr>
          <w:rFonts w:ascii="仿宋" w:hAnsi="仿宋" w:eastAsia="仿宋" w:cs="仿宋"/>
          <w:sz w:val="24"/>
          <w:szCs w:val="24"/>
          <w:highlight w:val="none"/>
        </w:rPr>
      </w:pPr>
    </w:p>
    <w:p>
      <w:pPr>
        <w:spacing w:line="480" w:lineRule="auto"/>
        <w:ind w:right="108" w:firstLine="493"/>
        <w:rPr>
          <w:rFonts w:ascii="仿宋" w:hAnsi="仿宋" w:eastAsia="仿宋" w:cs="仿宋"/>
          <w:sz w:val="24"/>
          <w:szCs w:val="24"/>
          <w:highlight w:val="none"/>
        </w:rPr>
      </w:pPr>
    </w:p>
    <w:p>
      <w:pPr>
        <w:spacing w:line="480" w:lineRule="auto"/>
        <w:ind w:right="108" w:firstLine="493"/>
        <w:rPr>
          <w:rFonts w:ascii="仿宋" w:hAnsi="仿宋" w:eastAsia="仿宋" w:cs="仿宋"/>
          <w:sz w:val="24"/>
          <w:szCs w:val="24"/>
          <w:highlight w:val="none"/>
        </w:rPr>
      </w:pPr>
    </w:p>
    <w:p>
      <w:pPr>
        <w:spacing w:line="480" w:lineRule="auto"/>
        <w:ind w:right="108" w:firstLine="493"/>
        <w:rPr>
          <w:rFonts w:ascii="仿宋" w:hAnsi="仿宋" w:eastAsia="仿宋" w:cs="仿宋"/>
          <w:sz w:val="24"/>
          <w:szCs w:val="24"/>
          <w:highlight w:val="none"/>
        </w:rPr>
      </w:pPr>
      <w:r>
        <w:rPr>
          <w:rFonts w:hint="eastAsia" w:ascii="仿宋" w:hAnsi="仿宋" w:eastAsia="仿宋" w:cs="仿宋"/>
          <w:sz w:val="24"/>
          <w:szCs w:val="24"/>
          <w:highlight w:val="none"/>
        </w:rPr>
        <w:t xml:space="preserve">甲方(盖章) ：                     </w:t>
      </w:r>
    </w:p>
    <w:p>
      <w:pPr>
        <w:spacing w:line="480" w:lineRule="auto"/>
        <w:ind w:right="108" w:firstLine="493"/>
        <w:rPr>
          <w:rFonts w:ascii="仿宋" w:hAnsi="仿宋" w:eastAsia="仿宋" w:cs="仿宋"/>
          <w:sz w:val="24"/>
          <w:szCs w:val="24"/>
          <w:highlight w:val="none"/>
        </w:rPr>
      </w:pPr>
      <w:r>
        <w:rPr>
          <w:rFonts w:hint="eastAsia" w:ascii="仿宋" w:hAnsi="仿宋" w:eastAsia="仿宋" w:cs="仿宋"/>
          <w:sz w:val="24"/>
          <w:szCs w:val="24"/>
          <w:highlight w:val="none"/>
        </w:rPr>
        <w:t xml:space="preserve">法定代表人或授权代理人(签字) ：   </w:t>
      </w:r>
    </w:p>
    <w:p>
      <w:pPr>
        <w:spacing w:line="480" w:lineRule="auto"/>
        <w:ind w:right="108" w:firstLine="493"/>
        <w:rPr>
          <w:rFonts w:ascii="仿宋" w:hAnsi="仿宋" w:eastAsia="仿宋" w:cs="仿宋"/>
          <w:sz w:val="24"/>
          <w:szCs w:val="24"/>
          <w:highlight w:val="none"/>
        </w:rPr>
      </w:pPr>
      <w:r>
        <w:rPr>
          <w:rFonts w:hint="eastAsia" w:ascii="仿宋" w:hAnsi="仿宋" w:eastAsia="仿宋" w:cs="仿宋"/>
          <w:sz w:val="24"/>
          <w:szCs w:val="24"/>
          <w:highlight w:val="none"/>
        </w:rPr>
        <w:t xml:space="preserve">签署日期：     年    月    日   </w:t>
      </w:r>
    </w:p>
    <w:p>
      <w:pPr>
        <w:spacing w:line="480" w:lineRule="auto"/>
        <w:ind w:right="108" w:firstLine="493"/>
        <w:rPr>
          <w:rFonts w:ascii="仿宋" w:hAnsi="仿宋" w:eastAsia="仿宋" w:cs="仿宋"/>
          <w:sz w:val="24"/>
          <w:szCs w:val="24"/>
          <w:highlight w:val="none"/>
        </w:rPr>
      </w:pPr>
    </w:p>
    <w:p>
      <w:pPr>
        <w:spacing w:line="480" w:lineRule="auto"/>
        <w:ind w:right="108" w:firstLine="493"/>
        <w:rPr>
          <w:rFonts w:ascii="仿宋" w:hAnsi="仿宋" w:eastAsia="仿宋" w:cs="仿宋"/>
          <w:sz w:val="24"/>
          <w:szCs w:val="24"/>
          <w:highlight w:val="none"/>
        </w:rPr>
      </w:pPr>
    </w:p>
    <w:p>
      <w:pPr>
        <w:spacing w:line="480" w:lineRule="auto"/>
        <w:ind w:right="108" w:firstLine="493"/>
        <w:rPr>
          <w:rFonts w:ascii="仿宋" w:hAnsi="仿宋" w:eastAsia="仿宋" w:cs="仿宋"/>
          <w:sz w:val="24"/>
          <w:szCs w:val="24"/>
          <w:highlight w:val="none"/>
        </w:rPr>
      </w:pPr>
    </w:p>
    <w:p>
      <w:pPr>
        <w:spacing w:line="480" w:lineRule="auto"/>
        <w:ind w:right="108" w:firstLine="493"/>
        <w:rPr>
          <w:rFonts w:ascii="仿宋" w:hAnsi="仿宋" w:eastAsia="仿宋" w:cs="仿宋"/>
          <w:sz w:val="24"/>
          <w:szCs w:val="24"/>
          <w:highlight w:val="none"/>
        </w:rPr>
      </w:pPr>
      <w:r>
        <w:rPr>
          <w:rFonts w:hint="eastAsia" w:ascii="仿宋" w:hAnsi="仿宋" w:eastAsia="仿宋" w:cs="仿宋"/>
          <w:sz w:val="24"/>
          <w:szCs w:val="24"/>
          <w:highlight w:val="none"/>
        </w:rPr>
        <w:t>乙方(盖章) ：</w:t>
      </w:r>
    </w:p>
    <w:p>
      <w:pPr>
        <w:spacing w:line="480" w:lineRule="auto"/>
        <w:ind w:right="108" w:firstLine="493"/>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法定代表人或授权代理人(签字) ：</w:t>
      </w:r>
    </w:p>
    <w:p>
      <w:pPr>
        <w:spacing w:line="480" w:lineRule="auto"/>
        <w:ind w:right="108" w:firstLine="493"/>
        <w:rPr>
          <w:rFonts w:ascii="仿宋" w:hAnsi="仿宋" w:eastAsia="仿宋" w:cs="仿宋"/>
          <w:sz w:val="24"/>
          <w:szCs w:val="24"/>
          <w:highlight w:val="none"/>
        </w:rPr>
      </w:pPr>
      <w:r>
        <w:rPr>
          <w:rFonts w:hint="eastAsia" w:ascii="仿宋" w:hAnsi="仿宋" w:eastAsia="仿宋" w:cs="仿宋"/>
          <w:sz w:val="24"/>
          <w:szCs w:val="24"/>
          <w:highlight w:val="none"/>
        </w:rPr>
        <w:t>签署日期：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366A2"/>
    <w:rsid w:val="0009219B"/>
    <w:rsid w:val="000A1092"/>
    <w:rsid w:val="000A3CD1"/>
    <w:rsid w:val="000D3D1E"/>
    <w:rsid w:val="00116144"/>
    <w:rsid w:val="0013379B"/>
    <w:rsid w:val="001570D8"/>
    <w:rsid w:val="001579C8"/>
    <w:rsid w:val="00171D3E"/>
    <w:rsid w:val="001E0D7D"/>
    <w:rsid w:val="001E3C50"/>
    <w:rsid w:val="002E52E4"/>
    <w:rsid w:val="003477E9"/>
    <w:rsid w:val="003C4C14"/>
    <w:rsid w:val="003F2A53"/>
    <w:rsid w:val="003F5354"/>
    <w:rsid w:val="003F69B3"/>
    <w:rsid w:val="00427355"/>
    <w:rsid w:val="004839FA"/>
    <w:rsid w:val="00534F27"/>
    <w:rsid w:val="00543A6A"/>
    <w:rsid w:val="00594DD6"/>
    <w:rsid w:val="005A0132"/>
    <w:rsid w:val="005B6011"/>
    <w:rsid w:val="005D6CAF"/>
    <w:rsid w:val="005E0287"/>
    <w:rsid w:val="005F1AD7"/>
    <w:rsid w:val="006152C5"/>
    <w:rsid w:val="006772AC"/>
    <w:rsid w:val="006926F5"/>
    <w:rsid w:val="006A797E"/>
    <w:rsid w:val="0070563D"/>
    <w:rsid w:val="0079554A"/>
    <w:rsid w:val="007A2139"/>
    <w:rsid w:val="007D0891"/>
    <w:rsid w:val="007D2EC2"/>
    <w:rsid w:val="00834F20"/>
    <w:rsid w:val="008D4FDE"/>
    <w:rsid w:val="008E11D1"/>
    <w:rsid w:val="009117F5"/>
    <w:rsid w:val="00A1063A"/>
    <w:rsid w:val="00A22AF2"/>
    <w:rsid w:val="00A7312D"/>
    <w:rsid w:val="00AA009D"/>
    <w:rsid w:val="00B7192D"/>
    <w:rsid w:val="00C0264E"/>
    <w:rsid w:val="00C10044"/>
    <w:rsid w:val="00C21946"/>
    <w:rsid w:val="00C84E2D"/>
    <w:rsid w:val="00CB083A"/>
    <w:rsid w:val="00CB09B2"/>
    <w:rsid w:val="00CC685A"/>
    <w:rsid w:val="00D14E79"/>
    <w:rsid w:val="00D25EC4"/>
    <w:rsid w:val="00D818CD"/>
    <w:rsid w:val="00D853A6"/>
    <w:rsid w:val="00E86F9D"/>
    <w:rsid w:val="00EB48DF"/>
    <w:rsid w:val="00EF77C5"/>
    <w:rsid w:val="00F24910"/>
    <w:rsid w:val="00F7227B"/>
    <w:rsid w:val="00FA3172"/>
    <w:rsid w:val="00FC4782"/>
    <w:rsid w:val="00FD0271"/>
    <w:rsid w:val="00FE49CB"/>
    <w:rsid w:val="00FF514A"/>
    <w:rsid w:val="06AA0584"/>
    <w:rsid w:val="0908223D"/>
    <w:rsid w:val="106F280D"/>
    <w:rsid w:val="11022655"/>
    <w:rsid w:val="15383E00"/>
    <w:rsid w:val="1C494FE5"/>
    <w:rsid w:val="22CA77DE"/>
    <w:rsid w:val="2A7641A8"/>
    <w:rsid w:val="2B3F12BA"/>
    <w:rsid w:val="551B2DE7"/>
    <w:rsid w:val="5AD71D5D"/>
    <w:rsid w:val="676D06D5"/>
    <w:rsid w:val="67D961C0"/>
    <w:rsid w:val="6B565525"/>
    <w:rsid w:val="790C6E2C"/>
    <w:rsid w:val="7D5C24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3">
    <w:name w:val="Default Paragraph Font"/>
    <w:semiHidden/>
    <w:unhideWhenUsed/>
    <w:qFormat/>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1"/>
    <w:semiHidden/>
    <w:uiPriority w:val="99"/>
    <w:pPr>
      <w:jc w:val="left"/>
    </w:pPr>
    <w:rPr>
      <w:rFonts w:eastAsia="仿宋_GB2312"/>
      <w:sz w:val="30"/>
      <w:szCs w:val="30"/>
    </w:rPr>
  </w:style>
  <w:style w:type="paragraph" w:styleId="4">
    <w:name w:val="Body Text"/>
    <w:basedOn w:val="1"/>
    <w:link w:val="19"/>
    <w:qFormat/>
    <w:uiPriority w:val="99"/>
    <w:pPr>
      <w:spacing w:before="120" w:after="120" w:line="400" w:lineRule="exact"/>
    </w:pPr>
    <w:rPr>
      <w:rFonts w:eastAsia="仿宋_GB2312"/>
      <w:sz w:val="24"/>
      <w:szCs w:val="24"/>
    </w:rPr>
  </w:style>
  <w:style w:type="paragraph" w:styleId="5">
    <w:name w:val="Body Text Indent"/>
    <w:basedOn w:val="1"/>
    <w:link w:val="18"/>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4"/>
    <w:semiHidden/>
    <w:unhideWhenUsed/>
    <w:uiPriority w:val="99"/>
    <w:rPr>
      <w:sz w:val="18"/>
      <w:szCs w:val="18"/>
    </w:rPr>
  </w:style>
  <w:style w:type="paragraph" w:styleId="8">
    <w:name w:val="footer"/>
    <w:basedOn w:val="1"/>
    <w:link w:val="23"/>
    <w:uiPriority w:val="99"/>
    <w:pPr>
      <w:tabs>
        <w:tab w:val="center" w:pos="4153"/>
        <w:tab w:val="right" w:pos="8306"/>
      </w:tabs>
      <w:snapToGrid w:val="0"/>
      <w:jc w:val="left"/>
    </w:pPr>
    <w:rPr>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0"/>
    <w:uiPriority w:val="99"/>
    <w:pPr>
      <w:spacing w:before="120" w:after="120" w:line="400" w:lineRule="exact"/>
    </w:pPr>
    <w:rPr>
      <w:rFonts w:ascii="宋体" w:hAnsi="宋体" w:cs="宋体"/>
      <w:b/>
      <w:bCs/>
      <w:sz w:val="24"/>
      <w:szCs w:val="24"/>
    </w:rPr>
  </w:style>
  <w:style w:type="character" w:customStyle="1" w:styleId="15">
    <w:name w:val="标题 1 Char"/>
    <w:link w:val="2"/>
    <w:qFormat/>
    <w:locked/>
    <w:uiPriority w:val="99"/>
    <w:rPr>
      <w:b/>
      <w:bCs/>
      <w:kern w:val="44"/>
      <w:sz w:val="44"/>
      <w:szCs w:val="44"/>
    </w:rPr>
  </w:style>
  <w:style w:type="paragraph" w:styleId="16">
    <w:name w:val="List Paragraph"/>
    <w:basedOn w:val="1"/>
    <w:qFormat/>
    <w:uiPriority w:val="99"/>
    <w:pPr>
      <w:widowControl/>
      <w:ind w:right="50" w:rightChars="50" w:firstLine="420" w:firstLineChars="200"/>
    </w:pPr>
    <w:rPr>
      <w:rFonts w:ascii="Calibri" w:hAnsi="Calibri" w:cs="Calibri"/>
    </w:rPr>
  </w:style>
  <w:style w:type="paragraph" w:customStyle="1" w:styleId="17">
    <w:name w:val="TOC 标题1"/>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18">
    <w:name w:val="正文文本缩进 Char"/>
    <w:link w:val="5"/>
    <w:locked/>
    <w:uiPriority w:val="99"/>
    <w:rPr>
      <w:rFonts w:ascii="Times New Roman" w:hAnsi="Times New Roman" w:eastAsia="仿宋_GB2312" w:cs="Times New Roman"/>
      <w:sz w:val="20"/>
      <w:szCs w:val="20"/>
    </w:rPr>
  </w:style>
  <w:style w:type="character" w:customStyle="1" w:styleId="19">
    <w:name w:val="正文文本 Char"/>
    <w:link w:val="4"/>
    <w:qFormat/>
    <w:locked/>
    <w:uiPriority w:val="99"/>
    <w:rPr>
      <w:rFonts w:ascii="Times New Roman" w:hAnsi="Times New Roman" w:eastAsia="仿宋_GB2312" w:cs="Times New Roman"/>
      <w:sz w:val="20"/>
      <w:szCs w:val="20"/>
    </w:rPr>
  </w:style>
  <w:style w:type="character" w:customStyle="1" w:styleId="20">
    <w:name w:val="正文文本 2 Char"/>
    <w:link w:val="12"/>
    <w:qFormat/>
    <w:locked/>
    <w:uiPriority w:val="99"/>
    <w:rPr>
      <w:rFonts w:ascii="宋体" w:hAnsi="宋体" w:eastAsia="宋体" w:cs="宋体"/>
      <w:b/>
      <w:bCs/>
      <w:sz w:val="20"/>
      <w:szCs w:val="20"/>
    </w:rPr>
  </w:style>
  <w:style w:type="character" w:customStyle="1" w:styleId="21">
    <w:name w:val="批注文字 Char"/>
    <w:link w:val="3"/>
    <w:semiHidden/>
    <w:qFormat/>
    <w:locked/>
    <w:uiPriority w:val="99"/>
    <w:rPr>
      <w:rFonts w:ascii="Times New Roman" w:hAnsi="Times New Roman" w:eastAsia="仿宋_GB2312" w:cs="Times New Roman"/>
      <w:sz w:val="30"/>
      <w:szCs w:val="30"/>
    </w:rPr>
  </w:style>
  <w:style w:type="character" w:customStyle="1" w:styleId="22">
    <w:name w:val="页眉 Char"/>
    <w:link w:val="9"/>
    <w:semiHidden/>
    <w:locked/>
    <w:uiPriority w:val="99"/>
    <w:rPr>
      <w:rFonts w:ascii="Times New Roman" w:hAnsi="Times New Roman" w:eastAsia="宋体" w:cs="Times New Roman"/>
      <w:sz w:val="18"/>
      <w:szCs w:val="18"/>
    </w:rPr>
  </w:style>
  <w:style w:type="character" w:customStyle="1" w:styleId="23">
    <w:name w:val="页脚 Char"/>
    <w:link w:val="8"/>
    <w:locked/>
    <w:uiPriority w:val="99"/>
    <w:rPr>
      <w:rFonts w:ascii="Times New Roman" w:hAnsi="Times New Roman" w:eastAsia="宋体" w:cs="Times New Roman"/>
      <w:sz w:val="18"/>
      <w:szCs w:val="18"/>
    </w:rPr>
  </w:style>
  <w:style w:type="character" w:customStyle="1" w:styleId="24">
    <w:name w:val="批注框文本 Char"/>
    <w:basedOn w:val="13"/>
    <w:link w:val="7"/>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521</Words>
  <Characters>2974</Characters>
  <Lines>24</Lines>
  <Paragraphs>6</Paragraphs>
  <TotalTime>1</TotalTime>
  <ScaleCrop>false</ScaleCrop>
  <LinksUpToDate>false</LinksUpToDate>
  <CharactersWithSpaces>3489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2025-01-08T02:17:00Z</dcterms:created>
  <dc:creator>topvaluer</dc:creator>
  <cp:lastModifiedBy>张婧祎</cp:lastModifiedBy>
  <cp:lastPrinted>2016-12-07T02:30:00Z</cp:lastPrinted>
  <dcterms:modified xsi:type="dcterms:W3CDTF">2025-01-08T06:39:34Z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